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4D6" w:rsidRPr="008F24D6" w:rsidRDefault="008F24D6" w:rsidP="008F24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F24D6">
        <w:rPr>
          <w:rFonts w:ascii="Helvetica" w:eastAsia="Times New Roman" w:hAnsi="Helvetica" w:cs="Helvetica"/>
          <w:b/>
          <w:color w:val="000000"/>
          <w:sz w:val="24"/>
          <w:szCs w:val="24"/>
          <w:shd w:val="clear" w:color="auto" w:fill="FFFFFF"/>
          <w:lang w:eastAsia="pl-PL"/>
        </w:rPr>
        <w:t>Stanowisko ZPAV w sprawie za</w:t>
      </w:r>
      <w:bookmarkStart w:id="0" w:name="_GoBack"/>
      <w:bookmarkEnd w:id="0"/>
      <w:r w:rsidRPr="008F24D6">
        <w:rPr>
          <w:rFonts w:ascii="Helvetica" w:eastAsia="Times New Roman" w:hAnsi="Helvetica" w:cs="Helvetica"/>
          <w:b/>
          <w:color w:val="000000"/>
          <w:sz w:val="24"/>
          <w:szCs w:val="24"/>
          <w:shd w:val="clear" w:color="auto" w:fill="FFFFFF"/>
          <w:lang w:eastAsia="pl-PL"/>
        </w:rPr>
        <w:t>kazu blokowania geograficznego</w:t>
      </w:r>
    </w:p>
    <w:p w:rsidR="008F24D6" w:rsidRPr="008F24D6" w:rsidRDefault="008F24D6" w:rsidP="008F24D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pl-PL"/>
        </w:rPr>
      </w:pP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i/>
          <w:iCs/>
          <w:color w:val="000000"/>
          <w:sz w:val="24"/>
          <w:szCs w:val="24"/>
          <w:lang w:eastAsia="pl-PL"/>
        </w:rPr>
        <w:t>Dotyczy: Rozporządzenia w sprawie blokowania geograficznego</w:t>
      </w:r>
    </w:p>
    <w:p w:rsidR="008F24D6" w:rsidRPr="008F24D6" w:rsidRDefault="008F24D6" w:rsidP="008F24D6">
      <w:pPr>
        <w:shd w:val="clear" w:color="auto" w:fill="FFFFFF"/>
        <w:spacing w:after="240" w:line="224" w:lineRule="atLeast"/>
        <w:jc w:val="both"/>
        <w:rPr>
          <w:rFonts w:ascii="Helvetica" w:eastAsia="Times New Roman" w:hAnsi="Helvetica" w:cs="Helvetica"/>
          <w:color w:val="000000"/>
          <w:sz w:val="20"/>
          <w:szCs w:val="20"/>
          <w:lang w:eastAsia="pl-PL"/>
        </w:rPr>
      </w:pPr>
      <w:r w:rsidRPr="008F24D6">
        <w:rPr>
          <w:rFonts w:ascii="Helvetica" w:eastAsia="Times New Roman" w:hAnsi="Helvetica" w:cs="Helvetica"/>
          <w:color w:val="000000"/>
          <w:sz w:val="24"/>
          <w:szCs w:val="24"/>
          <w:lang w:eastAsia="pl-PL"/>
        </w:rPr>
        <w:t>W imieniu Związku Producentów Audio Video, reprezentującego polskich producentów muzycznych, zwracam się z prośbą o podjęcie pilnych działań, mających na celu </w:t>
      </w:r>
      <w:r w:rsidRPr="008F24D6">
        <w:rPr>
          <w:rFonts w:ascii="Helvetica" w:eastAsia="Times New Roman" w:hAnsi="Helvetica" w:cs="Helvetica"/>
          <w:color w:val="000000"/>
          <w:sz w:val="24"/>
          <w:szCs w:val="24"/>
          <w:u w:val="single"/>
          <w:lang w:eastAsia="pl-PL"/>
        </w:rPr>
        <w:t>pozostawienie poza zakresem stosowania</w:t>
      </w:r>
      <w:r w:rsidRPr="008F24D6">
        <w:rPr>
          <w:rFonts w:ascii="Helvetica" w:eastAsia="Times New Roman" w:hAnsi="Helvetica" w:cs="Helvetica"/>
          <w:color w:val="000000"/>
          <w:sz w:val="24"/>
          <w:szCs w:val="24"/>
          <w:lang w:eastAsia="pl-PL"/>
        </w:rPr>
        <w:t> rozporządzenia Parlamentu Europejskiego i Rady w sprawie blokowania geograficznego oraz innych form dyskryminacji ze względu na przynależność państwową klientów, ich miejsce zamieszkania lub prowadzenia działalności na rynku wewnętrznym (dokument Komisji Europejskiej 2016/0152 (COD)) </w:t>
      </w:r>
      <w:r w:rsidRPr="008F24D6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l-PL"/>
        </w:rPr>
        <w:t>usług, związanych z dostarczaniem lub świadczeniem nieaudiowizualnych treści chronionych prawem autorskim, w tym muzyki.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>Od wielu miesięcy w Parlamencie Europejskim trwają prace nad wnioskiem Komisji w tej sprawie. W najbliższym czasie Komisja Rynku Wewnętrznego i Ochrony Konsumentów (IMCO) będzie podejmować decyzję o ostatecznym, na tym etapie prac, tekście zmiany w ww. zakresie.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lang w:eastAsia="pl-PL"/>
        </w:rPr>
        <w:t> 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>19 stycznia 2017 roku został opublikowany tekst projektu opinii Komisji Prawnej  (JURI) sygnowany za nr 2016/0152(COD), w którym proponuje się włączenie w zakres przedmiotowego rozporządzenia elektronicznego dostarczania lub świadczenia nieaudiowizualnych utworów lub usług chronionych prawem autorskim, w tym książek elektronicznych, gier komputerowych, oprogramowania i muzyki - od chwili wejścia w życie rozporządzenia.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> 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>Stanowisko to jest głęboko niesłuszne i podjęte zostało wbrew oczekiwaniom polskich i zagranicznych producentów muzycznych, a co równie ważne – wbrew istotnym interesom konsumentów, w tym w szczególności w Polsce.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lang w:eastAsia="pl-PL"/>
        </w:rPr>
        <w:t> 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>Wbrew upublicznianym opiniom, iż taka propozycja umożliwi powszechny i równy dostęp do muzyki konsumentom, istnieje wysokie ryzyko, iż takie „</w:t>
      </w:r>
      <w:proofErr w:type="spellStart"/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>uwspólnienie</w:t>
      </w:r>
      <w:proofErr w:type="spellEnd"/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>” warunków doprowadzi do kilkukrotnego wzrostu cen świadczenia tych usług w naszym kraju poprzez zrównanie ich z tymi, które obowiązują np. w strefie euro. Tym samym ograniczy znacznie możliwość korzystania z szerokiego dostępu do utworów, oferowanego przez serwisy muzyczne on-line.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lang w:eastAsia="pl-PL"/>
        </w:rPr>
        <w:t> 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>Przypomnę, iż w propozycji Komisji Europejskiej cyfrowe serwisy muzyczne zostały wyłączone spod zakazu blokowania geograficznego (art. 4(1)(b)) i podlegają klauzuli przeglądu po 2 latach obowiązywania nowej regulacji (art.9).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> 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 xml:space="preserve">Związek Producentów Audio Video w imieniu polskiego sektora muzycznego zdecydowanie popiera tę propozycję Komisji, podkreślając, że zastosowanie zakazu blokowania geograficznego w odniesieniu do serwisów oferujących treści </w:t>
      </w:r>
      <w:proofErr w:type="spellStart"/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>prawnoautorskie</w:t>
      </w:r>
      <w:proofErr w:type="spellEnd"/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>, w tym muzykę, będzie miało negatywny wpływ na europejski rynek muzyki dystrybuowanej cyfrowo, w szczególności dla małych firm i konsumentów w Krajach Członkowskich.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lang w:eastAsia="pl-PL"/>
        </w:rPr>
        <w:t> 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 xml:space="preserve">Dostępne w Polsce cyfrowe serwisy muzyczne, takie jak iTunes, Apple Music, </w:t>
      </w:r>
      <w:proofErr w:type="spellStart"/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>Spotify</w:t>
      </w:r>
      <w:proofErr w:type="spellEnd"/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 xml:space="preserve"> czy </w:t>
      </w:r>
      <w:proofErr w:type="spellStart"/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>Deezer</w:t>
      </w:r>
      <w:proofErr w:type="spellEnd"/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 xml:space="preserve">, działają w całej Europie. W ramach swojej działalności ustanowiły lokalne przedstawicielstwa, oferujące on-line katalog lokalnych i międzynarodowych nagrań muzycznych, które świadcząc swoje usługi uwzględniają specyfikę danego rynku. W efekcie w </w:t>
      </w:r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lastRenderedPageBreak/>
        <w:t xml:space="preserve">takich krajach, jak np. Polska, Bułgaria, Rumunia, Litwa, czy Łotwa, gdzie przychody konsumentów są znacznie niższe niż np. w Niemczech czy Francji a proceder nieautoryzowanego korzystania z muzyki w </w:t>
      </w:r>
      <w:proofErr w:type="spellStart"/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>internecie</w:t>
      </w:r>
      <w:proofErr w:type="spellEnd"/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 xml:space="preserve"> wysoki, serwisy te oferują swoje usługi po znacznie niższych cenach, aby móc uczynić je dostępnymi dla szerokiego kręgu konsumentów, którzy tym samym uzyskują dostęp do niezwykle bogatej i zróżnicowanej oferty muzycznej w bardzo przystępnej formie i cenie.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lang w:eastAsia="pl-PL"/>
        </w:rPr>
        <w:t> 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>Jeżeli cyfrowe serwisy muzyczne zostałyby pozbawione możliwości oferowania korzystniejszych warunków w określonych krajach, potencjalnie duża liczba konsumentów, zainteresowanych korzystaniem z licencjonowanej muzyki, ale nie będących w stanie zapłacić wyższej ceny, nie mogłaby z takiej usługi skorzystać. W konsekwencji spowodowałoby to wzrost piractwa w tych krajach. Mogłoby również doprowadzić do zaniku oferty lokalnych serwisów na tych rynkach, co byłoby ze stratą dla europejskich konsumentów. W perspektywie długoterminowej mogłoby to skutkować generalnym zmniejszeniem  kulturowej różnorodności w Europie.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lang w:eastAsia="pl-PL"/>
        </w:rPr>
        <w:t> 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>Rozszerzenie zakazu stosowania blokowania geograficznego może także odbić się negatywnie na działalności małych i średnich przedsiębiorstw w sektorach kreatywnych. Małe, lokalne wytwórnie płytowe często posiadają licencje tylko na kilka rynków i nie są w stanie licencjonować swojego katalogu na zasadach paneuropejskich.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lang w:eastAsia="pl-PL"/>
        </w:rPr>
        <w:t> 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 xml:space="preserve">Komisja dostrzegła tę specyfikę serwisów oferujących treści </w:t>
      </w:r>
      <w:proofErr w:type="spellStart"/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>prawnoautorskie</w:t>
      </w:r>
      <w:proofErr w:type="spellEnd"/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 xml:space="preserve"> i w art. 4 projektu Rozporządzenia wyłączyła je spod zakazu stosowania blokowania geograficznego. Zostało to potwierdzone w Podejściu Ogólnym Rady Europejskiej, uchwalonym 21 listopada 2016 roku, które podtrzymało wyłączenie serwisów z treściami </w:t>
      </w:r>
      <w:proofErr w:type="spellStart"/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>prawnoautorskimi</w:t>
      </w:r>
      <w:proofErr w:type="spellEnd"/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 xml:space="preserve"> z zakresu tego artykułu.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lang w:eastAsia="pl-PL"/>
        </w:rPr>
        <w:t> 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>Z wyżej podanych powodów objęcie zakazem blokowania geograficznego usług muzycznych byłoby niezwykle szkodliwe dla cyfrowego rynku muzycznego i konsumentów w Europie, w tym w Polsce.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lang w:eastAsia="pl-PL"/>
        </w:rPr>
        <w:t> 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>Obecnie konsumenci we wszystkich krajach UE mają do dyspozycji ponad 200 licencjonowanych cyfrowych serwisów muzycznych i 43 milionów utworów z krajowym i zagranicznym repertuarem. Włączenie serwisów muzycznych w zakres Rozporządzenia nie byłoby ułatwieniem dla europejskich konsumentów, a w niektórych krajach działałoby na ich niekorzyść.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lang w:eastAsia="pl-PL"/>
        </w:rPr>
        <w:t> 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sz w:val="24"/>
          <w:szCs w:val="24"/>
          <w:u w:val="single"/>
          <w:lang w:eastAsia="pl-PL"/>
        </w:rPr>
        <w:t xml:space="preserve">Apelujemy zatem o poparcie rozwiązania zaproponowanego przez Komisję Europejską w projekcie Rozporządzenia i utrzymanie wyłączenia serwisów z treściami </w:t>
      </w:r>
      <w:proofErr w:type="spellStart"/>
      <w:r w:rsidRPr="008F24D6">
        <w:rPr>
          <w:rFonts w:ascii="Calibri" w:eastAsia="Times New Roman" w:hAnsi="Calibri" w:cs="Helvetica"/>
          <w:color w:val="000000"/>
          <w:sz w:val="24"/>
          <w:szCs w:val="24"/>
          <w:u w:val="single"/>
          <w:lang w:eastAsia="pl-PL"/>
        </w:rPr>
        <w:t>prawnoautorskimi</w:t>
      </w:r>
      <w:proofErr w:type="spellEnd"/>
      <w:r w:rsidRPr="008F24D6">
        <w:rPr>
          <w:rFonts w:ascii="Calibri" w:eastAsia="Times New Roman" w:hAnsi="Calibri" w:cs="Helvetica"/>
          <w:color w:val="000000"/>
          <w:sz w:val="24"/>
          <w:szCs w:val="24"/>
          <w:u w:val="single"/>
          <w:lang w:eastAsia="pl-PL"/>
        </w:rPr>
        <w:t>, w tym muzyki, spod zakazu stosowania blokowania geograficznego.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lang w:eastAsia="pl-PL"/>
        </w:rPr>
        <w:t> 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lang w:eastAsia="pl-PL"/>
        </w:rPr>
        <w:t> 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>Łączę wyrazy szacunku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color w:val="000000"/>
          <w:sz w:val="24"/>
          <w:szCs w:val="24"/>
          <w:lang w:eastAsia="pl-PL"/>
        </w:rPr>
        <w:t> 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b/>
          <w:bCs/>
          <w:color w:val="000000"/>
          <w:sz w:val="24"/>
          <w:szCs w:val="24"/>
          <w:lang w:eastAsia="pl-PL"/>
        </w:rPr>
        <w:t>Marek Staszewski</w:t>
      </w:r>
    </w:p>
    <w:p w:rsidR="008F24D6" w:rsidRPr="008F24D6" w:rsidRDefault="008F24D6" w:rsidP="008F24D6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Helvetica"/>
          <w:color w:val="000000"/>
          <w:lang w:eastAsia="pl-PL"/>
        </w:rPr>
      </w:pPr>
      <w:r w:rsidRPr="008F24D6">
        <w:rPr>
          <w:rFonts w:ascii="Calibri" w:eastAsia="Times New Roman" w:hAnsi="Calibri" w:cs="Helvetica"/>
          <w:b/>
          <w:bCs/>
          <w:color w:val="000000"/>
          <w:sz w:val="24"/>
          <w:szCs w:val="24"/>
          <w:lang w:eastAsia="pl-PL"/>
        </w:rPr>
        <w:t>Pełnomocnik Związku Producentów Audio Video</w:t>
      </w:r>
    </w:p>
    <w:p w:rsidR="008F24D6" w:rsidRPr="008F24D6" w:rsidRDefault="008F24D6" w:rsidP="008F24D6"/>
    <w:sectPr w:rsidR="008F24D6" w:rsidRPr="008F2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4D6"/>
    <w:rsid w:val="008F24D6"/>
    <w:rsid w:val="00C9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0D990-089A-4A8E-882C-2FC86D036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F24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24D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ox-62eafb447d-msonormal">
    <w:name w:val="ox-62eafb447d-msonormal"/>
    <w:basedOn w:val="Normalny"/>
    <w:rsid w:val="008F2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F2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8F2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9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1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0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g.szeplewicz</dc:creator>
  <cp:keywords/>
  <dc:description/>
  <cp:lastModifiedBy>g.szeplewicz</cp:lastModifiedBy>
  <cp:revision>1</cp:revision>
  <dcterms:created xsi:type="dcterms:W3CDTF">2017-03-01T15:44:00Z</dcterms:created>
  <dcterms:modified xsi:type="dcterms:W3CDTF">2017-03-01T15:46:00Z</dcterms:modified>
</cp:coreProperties>
</file>