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69BF" w14:textId="77777777" w:rsidR="00984327" w:rsidRPr="005B5E58" w:rsidRDefault="00984327" w:rsidP="00E61114">
      <w:pPr>
        <w:jc w:val="both"/>
        <w:rPr>
          <w:rStyle w:val="Pogrubienie"/>
          <w:rFonts w:ascii="Calibri Light" w:hAnsi="Calibri Light" w:cs="Calibri Light"/>
          <w:b w:val="0"/>
          <w:bCs w:val="0"/>
          <w:color w:val="000000"/>
          <w:sz w:val="28"/>
          <w:szCs w:val="28"/>
          <w:lang w:val="pl-PL"/>
        </w:rPr>
      </w:pPr>
    </w:p>
    <w:p w14:paraId="6881C024" w14:textId="6D260435" w:rsidR="00E61114" w:rsidRPr="00C61B1F" w:rsidRDefault="00984327" w:rsidP="00984327">
      <w:pPr>
        <w:jc w:val="right"/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</w:pPr>
      <w:r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>Londyn, 2</w:t>
      </w:r>
      <w:r w:rsidR="00C61B1F"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>2</w:t>
      </w:r>
      <w:r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 xml:space="preserve"> </w:t>
      </w:r>
      <w:r w:rsidR="00C61B1F"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>marca</w:t>
      </w:r>
      <w:r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 xml:space="preserve"> 202</w:t>
      </w:r>
      <w:r w:rsidR="00C61B1F"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>2</w:t>
      </w:r>
      <w:r w:rsidRPr="00C61B1F">
        <w:rPr>
          <w:rStyle w:val="Pogrubienie"/>
          <w:rFonts w:asciiTheme="majorHAnsi" w:hAnsiTheme="majorHAnsi" w:cstheme="majorHAnsi"/>
          <w:b w:val="0"/>
          <w:bCs w:val="0"/>
          <w:color w:val="000000"/>
          <w:sz w:val="20"/>
          <w:szCs w:val="20"/>
          <w:lang w:val="pl-PL"/>
        </w:rPr>
        <w:t xml:space="preserve"> r.</w:t>
      </w:r>
    </w:p>
    <w:p w14:paraId="54B51685" w14:textId="77777777" w:rsidR="00E61114" w:rsidRPr="00C61B1F" w:rsidRDefault="00E61114" w:rsidP="00E61114">
      <w:pPr>
        <w:jc w:val="both"/>
        <w:rPr>
          <w:rStyle w:val="Pogrubienie"/>
          <w:rFonts w:asciiTheme="majorHAnsi" w:hAnsiTheme="majorHAnsi" w:cstheme="majorHAnsi"/>
          <w:b w:val="0"/>
          <w:bCs w:val="0"/>
          <w:color w:val="000000"/>
          <w:sz w:val="36"/>
          <w:szCs w:val="36"/>
          <w:lang w:val="pl-PL"/>
        </w:rPr>
      </w:pPr>
    </w:p>
    <w:p w14:paraId="5D0223DC" w14:textId="77777777" w:rsidR="00B33D4B" w:rsidRPr="00B33D4B" w:rsidRDefault="00C61B1F" w:rsidP="00C61B1F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33D4B">
        <w:rPr>
          <w:rFonts w:asciiTheme="majorHAnsi" w:hAnsiTheme="majorHAnsi" w:cstheme="majorHAnsi"/>
          <w:b/>
          <w:bCs/>
          <w:sz w:val="32"/>
          <w:szCs w:val="32"/>
          <w:lang w:val="pl-PL"/>
        </w:rPr>
        <w:t>R</w:t>
      </w:r>
      <w:r w:rsidR="00B33D4B" w:rsidRPr="00B33D4B">
        <w:rPr>
          <w:rFonts w:asciiTheme="majorHAnsi" w:hAnsiTheme="majorHAnsi" w:cstheme="majorHAnsi"/>
          <w:b/>
          <w:bCs/>
          <w:sz w:val="32"/>
          <w:szCs w:val="32"/>
          <w:lang w:val="pl-PL"/>
        </w:rPr>
        <w:t>aport IFPI o światowym rynku muzycznym</w:t>
      </w:r>
      <w:r w:rsidR="008D467A" w:rsidRPr="00B33D4B">
        <w:rPr>
          <w:rFonts w:asciiTheme="majorHAnsi" w:hAnsiTheme="majorHAnsi" w:cstheme="majorHAnsi"/>
          <w:b/>
          <w:bCs/>
          <w:sz w:val="32"/>
          <w:szCs w:val="32"/>
          <w:lang w:val="pl-PL"/>
        </w:rPr>
        <w:t>.</w:t>
      </w:r>
      <w:r w:rsidRPr="00B33D4B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S</w:t>
      </w:r>
      <w:r w:rsidR="00B33D4B" w:rsidRPr="00B33D4B">
        <w:rPr>
          <w:rFonts w:asciiTheme="majorHAnsi" w:hAnsiTheme="majorHAnsi" w:cstheme="majorHAnsi"/>
          <w:b/>
          <w:bCs/>
          <w:sz w:val="32"/>
          <w:szCs w:val="32"/>
          <w:lang w:val="pl-PL"/>
        </w:rPr>
        <w:t>przedaż nagrań muzycznych na świecie wzrosła o 18,5% w 2021 roku.</w:t>
      </w:r>
    </w:p>
    <w:p w14:paraId="554F52F9" w14:textId="2EC3F667" w:rsidR="00C61B1F" w:rsidRPr="00C61B1F" w:rsidRDefault="00C61B1F" w:rsidP="00C61B1F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2ED08863" w14:textId="77777777" w:rsidR="00C61B1F" w:rsidRPr="00C61B1F" w:rsidRDefault="00C61B1F" w:rsidP="00C61B1F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5F2F0048" w14:textId="5D436400" w:rsidR="00C61B1F" w:rsidRPr="00E82F69" w:rsidRDefault="00C61B1F" w:rsidP="00C61B1F">
      <w:pPr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C61B1F">
        <w:rPr>
          <w:rFonts w:asciiTheme="majorHAnsi" w:hAnsiTheme="majorHAnsi" w:cstheme="majorHAnsi"/>
          <w:i/>
          <w:iCs/>
          <w:sz w:val="20"/>
          <w:szCs w:val="20"/>
        </w:rPr>
        <w:t>Publikacja</w:t>
      </w:r>
      <w:proofErr w:type="spellEnd"/>
      <w:r w:rsidRPr="00C61B1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C61B1F">
        <w:rPr>
          <w:rFonts w:asciiTheme="majorHAnsi" w:hAnsiTheme="majorHAnsi" w:cstheme="majorHAnsi"/>
          <w:b/>
          <w:bCs/>
          <w:i/>
          <w:iCs/>
          <w:sz w:val="20"/>
          <w:szCs w:val="20"/>
        </w:rPr>
        <w:t>„Global Music Report – State of The Industry”</w:t>
      </w:r>
      <w:r w:rsidRPr="00C61B1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Pr="00C61B1F">
        <w:rPr>
          <w:rFonts w:asciiTheme="majorHAnsi" w:hAnsiTheme="majorHAnsi" w:cstheme="majorHAnsi"/>
          <w:i/>
          <w:iCs/>
          <w:sz w:val="20"/>
          <w:szCs w:val="20"/>
        </w:rPr>
        <w:t>dostępna</w:t>
      </w:r>
      <w:proofErr w:type="spellEnd"/>
      <w:r w:rsidRPr="00C61B1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hyperlink r:id="rId10" w:history="1">
        <w:proofErr w:type="spellStart"/>
        <w:r w:rsidRPr="00B33D4B">
          <w:rPr>
            <w:rStyle w:val="Hipercze"/>
            <w:rFonts w:asciiTheme="majorHAnsi" w:hAnsiTheme="majorHAnsi" w:cstheme="majorHAnsi"/>
            <w:i/>
            <w:iCs/>
            <w:sz w:val="20"/>
            <w:szCs w:val="20"/>
          </w:rPr>
          <w:t>tutaj</w:t>
        </w:r>
        <w:proofErr w:type="spellEnd"/>
        <w:r w:rsidR="008D467A" w:rsidRPr="00B33D4B">
          <w:rPr>
            <w:rStyle w:val="Hipercze"/>
            <w:rFonts w:asciiTheme="majorHAnsi" w:hAnsiTheme="majorHAnsi" w:cstheme="majorHAnsi"/>
            <w:sz w:val="20"/>
            <w:szCs w:val="20"/>
          </w:rPr>
          <w:t>.</w:t>
        </w:r>
      </w:hyperlink>
    </w:p>
    <w:p w14:paraId="5B498187" w14:textId="19EEDD3B" w:rsidR="00C61B1F" w:rsidRPr="00E82F69" w:rsidRDefault="00C61B1F" w:rsidP="00C61B1F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DFAEFC9" w14:textId="1BDD9C63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Głównym motorem napędowym ponad 18</w:t>
      </w:r>
      <w:r w:rsidR="008D467A">
        <w:rPr>
          <w:rFonts w:asciiTheme="majorHAnsi" w:hAnsiTheme="majorHAnsi" w:cstheme="majorHAnsi"/>
          <w:sz w:val="20"/>
          <w:szCs w:val="20"/>
          <w:lang w:val="pl-PL"/>
        </w:rPr>
        <w:t>-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procentowego wzrostu na światowym rynku fonograficznym jest rosnąca popularność płatnych serwisów </w:t>
      </w:r>
      <w:proofErr w:type="spellStart"/>
      <w:r w:rsidRPr="00C61B1F">
        <w:rPr>
          <w:rFonts w:asciiTheme="majorHAnsi" w:hAnsiTheme="majorHAnsi" w:cstheme="majorHAnsi"/>
          <w:sz w:val="20"/>
          <w:szCs w:val="20"/>
          <w:lang w:val="pl-PL"/>
        </w:rPr>
        <w:t>streamingowych</w:t>
      </w:r>
      <w:proofErr w:type="spellEnd"/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– wynika z raportu „Global Music Report”, opublikowanego dziś przez IFPI, organizację zrzeszającą przemysł muzyczny na świecie. Przychody ze sprzedaży nagrań muzycznych wyniosły w 2021 roku 25,9 miliard</w:t>
      </w:r>
      <w:r w:rsidR="008D467A">
        <w:rPr>
          <w:rFonts w:asciiTheme="majorHAnsi" w:hAnsiTheme="majorHAnsi" w:cstheme="majorHAnsi"/>
          <w:sz w:val="20"/>
          <w:szCs w:val="20"/>
          <w:lang w:val="pl-PL"/>
        </w:rPr>
        <w:t>a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dolarów.</w:t>
      </w:r>
    </w:p>
    <w:p w14:paraId="0ECDC066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065ABC62" w14:textId="062885B6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Przychody z abonamentów w serwisach </w:t>
      </w:r>
      <w:proofErr w:type="spellStart"/>
      <w:r w:rsidRPr="00C61B1F">
        <w:rPr>
          <w:rFonts w:asciiTheme="majorHAnsi" w:hAnsiTheme="majorHAnsi" w:cstheme="majorHAnsi"/>
          <w:sz w:val="20"/>
          <w:szCs w:val="20"/>
          <w:lang w:val="pl-PL"/>
        </w:rPr>
        <w:t>streamingowych</w:t>
      </w:r>
      <w:proofErr w:type="spellEnd"/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wzrosły o 21,9% do poziomu 12,3 miliard</w:t>
      </w:r>
      <w:r w:rsidR="008D467A">
        <w:rPr>
          <w:rFonts w:asciiTheme="majorHAnsi" w:hAnsiTheme="majorHAnsi" w:cstheme="majorHAnsi"/>
          <w:sz w:val="20"/>
          <w:szCs w:val="20"/>
          <w:lang w:val="pl-PL"/>
        </w:rPr>
        <w:t>a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dolarów. Na koniec 2021 roku z płatnych kont korzystał</w:t>
      </w:r>
      <w:r w:rsidR="008D467A">
        <w:rPr>
          <w:rFonts w:asciiTheme="majorHAnsi" w:hAnsiTheme="majorHAnsi" w:cstheme="majorHAnsi"/>
          <w:sz w:val="20"/>
          <w:szCs w:val="20"/>
          <w:lang w:val="pl-PL"/>
        </w:rPr>
        <w:t>y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523 milion</w:t>
      </w:r>
      <w:r w:rsidR="008D467A">
        <w:rPr>
          <w:rFonts w:asciiTheme="majorHAnsi" w:hAnsiTheme="majorHAnsi" w:cstheme="majorHAnsi"/>
          <w:sz w:val="20"/>
          <w:szCs w:val="20"/>
          <w:lang w:val="pl-PL"/>
        </w:rPr>
        <w:t>y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użytkowników. Ogółem przychody z serwisów </w:t>
      </w:r>
      <w:proofErr w:type="spellStart"/>
      <w:r w:rsidRPr="00C61B1F">
        <w:rPr>
          <w:rFonts w:asciiTheme="majorHAnsi" w:hAnsiTheme="majorHAnsi" w:cstheme="majorHAnsi"/>
          <w:sz w:val="20"/>
          <w:szCs w:val="20"/>
          <w:lang w:val="pl-PL"/>
        </w:rPr>
        <w:t>streamingowych</w:t>
      </w:r>
      <w:proofErr w:type="spellEnd"/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(z kont abonamentowych oraz wspieranych reklamami) odnotowały wzrost o 24,3%, osiągając 16,9 miliarda dolarów, czyli 65% całkowitych światowych przychodów na rynku nagrań muzycznych. Wzrost odnotowała także sprzedaż muzyki w innych formatach: nośników fizycznych (+16,1%) i tantiem z odtwarzania muzyki (+4,0%).</w:t>
      </w:r>
    </w:p>
    <w:p w14:paraId="61F9BF56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452E27E0" w14:textId="5B9E3E9A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Osiągnięcie tego wzrostu jest możliwe m.in. dzięki wysiłkom podejmowanym przez wytwórnie płytowe na rzecz szeroko pojętego środowiska muzycznego. Działając w oparciu o swoje lokalne zespoły i międzynarodową sieć profesjonalistów</w:t>
      </w:r>
      <w:r w:rsidR="008D467A">
        <w:rPr>
          <w:rFonts w:asciiTheme="majorHAnsi" w:hAnsiTheme="majorHAnsi" w:cstheme="majorHAnsi"/>
          <w:sz w:val="20"/>
          <w:szCs w:val="20"/>
          <w:lang w:val="pl-PL"/>
        </w:rPr>
        <w:t>,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inwestują w lokalnych artystów i gatunki muzyczne. Zarówno na rynkach o wysokim potencjale wzrostu w Azji, Ameryce Łacińskiej i Afryce, jak i na bardziej dojrzałym rynku europejskim czy amerykańskim, przemysł fonograficzny wspiera rozwój różnorodności lokalnych muzycznych ekosystemów.</w:t>
      </w:r>
    </w:p>
    <w:p w14:paraId="16BC89DB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5A0142FD" w14:textId="4EAFE20A" w:rsidR="00C61B1F" w:rsidRPr="00E82F69" w:rsidRDefault="00C61B1F" w:rsidP="00C61B1F">
      <w:pPr>
        <w:jc w:val="both"/>
        <w:rPr>
          <w:rFonts w:asciiTheme="majorHAnsi" w:hAnsiTheme="majorHAnsi" w:cstheme="majorHAnsi"/>
          <w:i/>
          <w:iCs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Otwierając konferencję prasową w Londynie, na której ogłoszono publikację raportu, szefowa IFPI Frances Moore wyraziła zaniepokojenie wydarzeniami na Ukrainie i wynikającym z nich kryzysem humanitarnym, mówiąc: </w:t>
      </w:r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>IFPI łączy się z całą społecznością muzyczną we wsparciu wysiłków na rzecz zapewnienia pilnej pomocy humanitarnej dla uchodźców oraz w apelu do położenia kresu przemocy.</w:t>
      </w:r>
    </w:p>
    <w:p w14:paraId="7D73D918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605C7137" w14:textId="0CD8A1FC" w:rsidR="00C61B1F" w:rsidRPr="00E82F69" w:rsidRDefault="00C61B1F" w:rsidP="00C61B1F">
      <w:pPr>
        <w:jc w:val="both"/>
        <w:rPr>
          <w:rFonts w:asciiTheme="majorHAnsi" w:hAnsiTheme="majorHAnsi" w:cstheme="majorHAnsi"/>
          <w:i/>
          <w:iCs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lastRenderedPageBreak/>
        <w:t xml:space="preserve">Komentując „Global Music Report”, Moore kontynuowała: </w:t>
      </w:r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>Na całym świecie firmy fonograficzne angażują się na poziomie lokalnym w rozwój rodzimej kultury muzycznej i nowych muzycznych ekosystemów poprzez promowanie lokalnej muzyki i stwarzanie możliwości jej dotarcia do odbiorców na całym świecie. Kolejne rynki dojrzewają i dołączają do różnorodnego, globalnie połączonego muzycznego świata, jednocześnie działając na jego rzecz.</w:t>
      </w:r>
    </w:p>
    <w:p w14:paraId="557042CA" w14:textId="77777777" w:rsidR="00C61B1F" w:rsidRPr="00E82F69" w:rsidRDefault="00C61B1F" w:rsidP="00C61B1F">
      <w:pPr>
        <w:jc w:val="both"/>
        <w:rPr>
          <w:rFonts w:asciiTheme="majorHAnsi" w:hAnsiTheme="majorHAnsi" w:cstheme="majorHAnsi"/>
          <w:i/>
          <w:iCs/>
          <w:sz w:val="20"/>
          <w:szCs w:val="20"/>
          <w:lang w:val="pl-PL"/>
        </w:rPr>
      </w:pPr>
    </w:p>
    <w:p w14:paraId="4EBF2A3B" w14:textId="2E37BD9D" w:rsidR="00C61B1F" w:rsidRPr="00E82F69" w:rsidRDefault="00C61B1F" w:rsidP="00C61B1F">
      <w:pPr>
        <w:jc w:val="both"/>
        <w:rPr>
          <w:rFonts w:asciiTheme="majorHAnsi" w:hAnsiTheme="majorHAnsi" w:cstheme="majorHAnsi"/>
          <w:i/>
          <w:iCs/>
          <w:sz w:val="20"/>
          <w:szCs w:val="20"/>
          <w:lang w:val="pl-PL"/>
        </w:rPr>
      </w:pPr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>W konsekwencji dzisiejszy rynek muzyczny jest bardziej konkurencyjny niż kiedykolwiek wcześniej. Odbiorcy nigdy nie mieli dostępu do tak ogromnej oferty muzycznej, z której mogą korzystać na wiele różnorodnych i nowych sposobów. To stwarza także wielkie możliwości dla artystów. Ci, którzy decydują się na współpracę z wytwórnią fonograficzną</w:t>
      </w:r>
      <w:r w:rsidR="007E3F95"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>,</w:t>
      </w:r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 xml:space="preserve"> mają do dyspozycji sprawne globalne zespoły profesjonalistów, którzy mogą pomóc im w osiągnięciu twórczego i komercyjnego sukcesu oraz budowaniu długofalowej ścieżki kariery.</w:t>
      </w:r>
    </w:p>
    <w:p w14:paraId="16C3F406" w14:textId="77777777" w:rsidR="00C61B1F" w:rsidRPr="00E82F69" w:rsidRDefault="00C61B1F" w:rsidP="00C61B1F">
      <w:pPr>
        <w:jc w:val="both"/>
        <w:rPr>
          <w:rFonts w:asciiTheme="majorHAnsi" w:hAnsiTheme="majorHAnsi" w:cstheme="majorHAnsi"/>
          <w:i/>
          <w:iCs/>
          <w:sz w:val="20"/>
          <w:szCs w:val="20"/>
          <w:lang w:val="pl-PL"/>
        </w:rPr>
      </w:pPr>
    </w:p>
    <w:p w14:paraId="767554CE" w14:textId="1EA1549D" w:rsidR="00C61B1F" w:rsidRPr="00E82F69" w:rsidRDefault="00C61B1F" w:rsidP="00C61B1F">
      <w:pPr>
        <w:jc w:val="both"/>
        <w:rPr>
          <w:rFonts w:asciiTheme="majorHAnsi" w:hAnsiTheme="majorHAnsi" w:cstheme="majorHAnsi"/>
          <w:i/>
          <w:iCs/>
          <w:sz w:val="20"/>
          <w:szCs w:val="20"/>
          <w:lang w:val="pl-PL"/>
        </w:rPr>
      </w:pPr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 xml:space="preserve">Wraz z rozwojem technologii i środowiska cyfrowego pojawiają się również nowe kreatywne możliwości dzielenia się treściami muzycznymi. Od </w:t>
      </w:r>
      <w:proofErr w:type="spellStart"/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>metaświata</w:t>
      </w:r>
      <w:proofErr w:type="spellEnd"/>
      <w:r w:rsidRPr="00E82F69">
        <w:rPr>
          <w:rFonts w:asciiTheme="majorHAnsi" w:hAnsiTheme="majorHAnsi" w:cstheme="majorHAnsi"/>
          <w:i/>
          <w:iCs/>
          <w:sz w:val="20"/>
          <w:szCs w:val="20"/>
          <w:lang w:val="pl-PL"/>
        </w:rPr>
        <w:t xml:space="preserve"> po muzykę w grach, wytwórnie płytowe zainwestowały w ludzi i technologie, aby dostarczać nowe, wysoce interaktywne doświadczenia, oferując kolejne sposoby nawiązywania przez artystów kontaktu ze swoimi fanami.</w:t>
      </w:r>
    </w:p>
    <w:p w14:paraId="0E435FBF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49BCCE12" w14:textId="570BC1C0" w:rsidR="00C61B1F" w:rsidRPr="00C61B1F" w:rsidRDefault="00C61B1F" w:rsidP="00C61B1F">
      <w:pPr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  <w:lang w:val="pl-PL"/>
        </w:rPr>
      </w:pPr>
      <w:r w:rsidRPr="00C61B1F">
        <w:rPr>
          <w:rFonts w:asciiTheme="majorHAnsi" w:hAnsiTheme="majorHAnsi" w:cstheme="majorHAnsi"/>
          <w:b/>
          <w:bCs/>
          <w:sz w:val="20"/>
          <w:szCs w:val="20"/>
          <w:u w:val="single"/>
          <w:lang w:val="pl-PL"/>
        </w:rPr>
        <w:t>Dane z innych regionów świata</w:t>
      </w:r>
    </w:p>
    <w:p w14:paraId="6B3A5E68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39449BC4" w14:textId="7914D2B1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Przychody z nagrań muzycznych w 2021 roku wzrosły w każdym regionie świata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.</w:t>
      </w:r>
    </w:p>
    <w:p w14:paraId="18187BE8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4C2D7A39" w14:textId="38532E3D" w:rsidR="00C61B1F" w:rsidRPr="00E82F69" w:rsidRDefault="00C61B1F" w:rsidP="00E82F6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Sprzedaż na rynku azjatyckim wzrosła o 16,1%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.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N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>ajwiększym rynkiem jest tu Japonia, która odnotowała wzrost o 9,3%. Wyłączając Japonię, region odnotował wzrost przychodów o 24,6%. Azja miała także istotny udział w globalnych przychodach ze sprzedaży nośników fizycznych (49,6%).</w:t>
      </w:r>
    </w:p>
    <w:p w14:paraId="07B6BB0C" w14:textId="77777777" w:rsidR="00C61B1F" w:rsidRPr="00C61B1F" w:rsidRDefault="00C61B1F" w:rsidP="00C61B1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Region </w:t>
      </w:r>
      <w:proofErr w:type="spellStart"/>
      <w:r w:rsidRPr="00C61B1F">
        <w:rPr>
          <w:rFonts w:asciiTheme="majorHAnsi" w:hAnsiTheme="majorHAnsi" w:cstheme="majorHAnsi"/>
          <w:sz w:val="20"/>
          <w:szCs w:val="20"/>
          <w:lang w:val="pl-PL"/>
        </w:rPr>
        <w:t>Australazji</w:t>
      </w:r>
      <w:proofErr w:type="spellEnd"/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odnotował wzrost o 4,1%. Australia (+3,4%) pozostała w pierwszej dziesiątce rynków na świecie, a Nowa Zelandia odnotowała wzrost przychodów z transmisji strumieniowych, co zaowocowało wzrostem na całym rynku o 8,2%.</w:t>
      </w:r>
    </w:p>
    <w:p w14:paraId="083262C7" w14:textId="6A219EB8" w:rsidR="00C61B1F" w:rsidRPr="00C61B1F" w:rsidRDefault="00C61B1F" w:rsidP="00C61B1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Przychody w Europie, drugim co do wielkości rynk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u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nagraniowym na świecie, wzrosły o 15,4%, co stanowi gwałtowny wzrost w porównaniu ze stopą wzrostu z poprzedniego roku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,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wynoszącą 3,2%. Wszystkie największe rynki regionu odnotowały dwucyfrowy wzrost procentowy: Wielka Brytania (+13,2%), Niemcy (+12,6%) i Francja (+11,8%).</w:t>
      </w:r>
    </w:p>
    <w:p w14:paraId="10040E3D" w14:textId="26D2DA67" w:rsidR="00C61B1F" w:rsidRPr="00C61B1F" w:rsidRDefault="00C61B1F" w:rsidP="00C61B1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Ameryka Łacińska odnotowała wzrost o 31,2% 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–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jeden z najwyższych wskaźników wzrostu na świecie. Streaming stanowił 85,9% rynku, co stanowi jeden z najwyższych odsetek wśród wszystkich regionów.</w:t>
      </w:r>
    </w:p>
    <w:p w14:paraId="06A2F881" w14:textId="77777777" w:rsidR="00C61B1F" w:rsidRPr="00C61B1F" w:rsidRDefault="00C61B1F" w:rsidP="00C61B1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Bliski Wschód i Afryka Północna – po raz pierwszy wyodrębnione jako osobny region w „Global Music Report” – odnotowały wzrost o 35,0%; to najszybsze tempo wzrostu regionalnego na świecie. Streaming był szczególnie silnym motorem napędowym w regionie, z 95,3% udziału w rynku.</w:t>
      </w:r>
    </w:p>
    <w:p w14:paraId="35242523" w14:textId="021167EE" w:rsidR="00C61B1F" w:rsidRPr="00C61B1F" w:rsidRDefault="00C61B1F" w:rsidP="00C61B1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Afryka Subsaharyjska – również wydzielona po raz pierwszy w raportach IFPI – odnotowała wzrost przychodów o 9,6% w 2021 r., głównie dzięki streamingowi. Wsparcie reklamowe było szczególnie silne w tym regionie </w:t>
      </w:r>
      <w:r w:rsidR="007E3F95">
        <w:rPr>
          <w:rFonts w:asciiTheme="majorHAnsi" w:hAnsiTheme="majorHAnsi" w:cstheme="majorHAnsi"/>
          <w:sz w:val="20"/>
          <w:szCs w:val="20"/>
          <w:lang w:val="pl-PL"/>
        </w:rPr>
        <w:t>–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przychody z tego formatu wzrosły o 56,4%.</w:t>
      </w:r>
    </w:p>
    <w:p w14:paraId="46B17300" w14:textId="77777777" w:rsidR="00C61B1F" w:rsidRPr="00C61B1F" w:rsidRDefault="00C61B1F" w:rsidP="00C61B1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t>Rynek USA i Kanady wzrósł o 22,0% w 2021 r., przewyższając globalną stopę wzrostu. Sam rynek amerykański wzrósł o 22,6%, a przychody z nagrań muzycznych w Kanadzie wzrosły o 12,6%.</w:t>
      </w:r>
    </w:p>
    <w:p w14:paraId="126B8E58" w14:textId="77777777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1D03EAA1" w14:textId="70CCC603" w:rsidR="00C61B1F" w:rsidRPr="00C61B1F" w:rsidRDefault="00C61B1F" w:rsidP="00C61B1F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C61B1F">
        <w:rPr>
          <w:rFonts w:asciiTheme="majorHAnsi" w:hAnsiTheme="majorHAnsi" w:cstheme="majorHAnsi"/>
          <w:sz w:val="20"/>
          <w:szCs w:val="20"/>
          <w:lang w:val="pl-PL"/>
        </w:rPr>
        <w:lastRenderedPageBreak/>
        <w:t>Pobierz bezpłatny raport „</w:t>
      </w:r>
      <w:r w:rsidRPr="00C61B1F">
        <w:rPr>
          <w:rFonts w:asciiTheme="majorHAnsi" w:hAnsiTheme="majorHAnsi" w:cstheme="majorHAnsi"/>
          <w:b/>
          <w:bCs/>
          <w:sz w:val="20"/>
          <w:szCs w:val="20"/>
          <w:lang w:val="pl-PL"/>
        </w:rPr>
        <w:t xml:space="preserve">Global Music Report 2022 – </w:t>
      </w:r>
      <w:proofErr w:type="spellStart"/>
      <w:r w:rsidRPr="00C61B1F">
        <w:rPr>
          <w:rFonts w:asciiTheme="majorHAnsi" w:hAnsiTheme="majorHAnsi" w:cstheme="majorHAnsi"/>
          <w:b/>
          <w:bCs/>
          <w:sz w:val="20"/>
          <w:szCs w:val="20"/>
          <w:lang w:val="pl-PL"/>
        </w:rPr>
        <w:t>State</w:t>
      </w:r>
      <w:proofErr w:type="spellEnd"/>
      <w:r w:rsidRPr="00C61B1F">
        <w:rPr>
          <w:rFonts w:asciiTheme="majorHAnsi" w:hAnsiTheme="majorHAnsi" w:cstheme="majorHAnsi"/>
          <w:b/>
          <w:bCs/>
          <w:sz w:val="20"/>
          <w:szCs w:val="20"/>
          <w:lang w:val="pl-PL"/>
        </w:rPr>
        <w:t xml:space="preserve"> of the </w:t>
      </w:r>
      <w:proofErr w:type="spellStart"/>
      <w:r w:rsidRPr="00C61B1F">
        <w:rPr>
          <w:rFonts w:asciiTheme="majorHAnsi" w:hAnsiTheme="majorHAnsi" w:cstheme="majorHAnsi"/>
          <w:b/>
          <w:bCs/>
          <w:sz w:val="20"/>
          <w:szCs w:val="20"/>
          <w:lang w:val="pl-PL"/>
        </w:rPr>
        <w:t>Industry</w:t>
      </w:r>
      <w:proofErr w:type="spellEnd"/>
      <w:r w:rsidRPr="00C61B1F">
        <w:rPr>
          <w:rFonts w:asciiTheme="majorHAnsi" w:hAnsiTheme="majorHAnsi" w:cstheme="majorHAnsi"/>
          <w:b/>
          <w:bCs/>
          <w:sz w:val="20"/>
          <w:szCs w:val="20"/>
          <w:lang w:val="pl-PL"/>
        </w:rPr>
        <w:t>”</w:t>
      </w:r>
      <w:r w:rsidRPr="00C61B1F">
        <w:rPr>
          <w:rFonts w:asciiTheme="majorHAnsi" w:hAnsiTheme="majorHAnsi" w:cstheme="majorHAnsi"/>
          <w:sz w:val="20"/>
          <w:szCs w:val="20"/>
          <w:lang w:val="pl-PL"/>
        </w:rPr>
        <w:t xml:space="preserve"> (w języku angielskim) </w:t>
      </w:r>
      <w:hyperlink r:id="rId11" w:history="1">
        <w:r w:rsidRPr="00C61B1F">
          <w:rPr>
            <w:rStyle w:val="Hipercze"/>
            <w:rFonts w:asciiTheme="majorHAnsi" w:hAnsiTheme="majorHAnsi" w:cstheme="majorHAnsi"/>
            <w:color w:val="00B0F0"/>
            <w:sz w:val="20"/>
            <w:szCs w:val="20"/>
            <w:lang w:val="pl-PL"/>
          </w:rPr>
          <w:t>tutaj</w:t>
        </w:r>
      </w:hyperlink>
      <w:r w:rsidRPr="00C61B1F">
        <w:rPr>
          <w:rFonts w:asciiTheme="majorHAnsi" w:hAnsiTheme="majorHAnsi" w:cstheme="majorHAnsi"/>
          <w:sz w:val="20"/>
          <w:szCs w:val="20"/>
          <w:lang w:val="pl-PL"/>
        </w:rPr>
        <w:t>.</w:t>
      </w:r>
    </w:p>
    <w:p w14:paraId="4B9CAB1C" w14:textId="77777777" w:rsidR="00F51944" w:rsidRPr="00F51944" w:rsidRDefault="00F51944" w:rsidP="00F51944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F51944">
        <w:rPr>
          <w:rFonts w:asciiTheme="majorHAnsi" w:hAnsiTheme="majorHAnsi" w:cstheme="majorHAnsi"/>
          <w:sz w:val="20"/>
          <w:szCs w:val="20"/>
          <w:lang w:val="pl-PL"/>
        </w:rPr>
        <w:t>Pełen raport</w:t>
      </w:r>
      <w:r w:rsidRPr="00F51944">
        <w:rPr>
          <w:rFonts w:asciiTheme="majorHAnsi" w:hAnsiTheme="majorHAnsi" w:cstheme="majorHAnsi"/>
          <w:b/>
          <w:bCs/>
          <w:sz w:val="20"/>
          <w:szCs w:val="20"/>
          <w:lang w:val="pl-PL"/>
        </w:rPr>
        <w:t xml:space="preserve"> „IFPI Global Music Report 2022”</w:t>
      </w:r>
      <w:r w:rsidRPr="00F51944">
        <w:rPr>
          <w:rFonts w:asciiTheme="majorHAnsi" w:hAnsiTheme="majorHAnsi" w:cstheme="majorHAnsi"/>
          <w:sz w:val="20"/>
          <w:szCs w:val="20"/>
          <w:lang w:val="pl-PL"/>
        </w:rPr>
        <w:t xml:space="preserve"> – danymi i analizami do kupienia </w:t>
      </w:r>
      <w:hyperlink r:id="rId12" w:history="1">
        <w:r w:rsidRPr="00F51944">
          <w:rPr>
            <w:rStyle w:val="Hyperlink0"/>
            <w:rFonts w:asciiTheme="majorHAnsi" w:hAnsiTheme="majorHAnsi" w:cstheme="majorHAnsi"/>
            <w:color w:val="00B0F0"/>
            <w:sz w:val="20"/>
            <w:szCs w:val="20"/>
            <w:lang w:val="pl-PL"/>
          </w:rPr>
          <w:t>tutaj</w:t>
        </w:r>
      </w:hyperlink>
      <w:r w:rsidRPr="00F51944">
        <w:rPr>
          <w:rFonts w:asciiTheme="majorHAnsi" w:hAnsiTheme="majorHAnsi" w:cstheme="majorHAnsi"/>
          <w:sz w:val="20"/>
          <w:szCs w:val="20"/>
          <w:lang w:val="pl-PL"/>
        </w:rPr>
        <w:t>.</w:t>
      </w:r>
    </w:p>
    <w:p w14:paraId="584859C6" w14:textId="77777777" w:rsidR="001C0CEF" w:rsidRPr="00C61B1F" w:rsidRDefault="001C0CEF" w:rsidP="001C0CEF">
      <w:pPr>
        <w:jc w:val="both"/>
        <w:rPr>
          <w:rFonts w:asciiTheme="majorHAnsi" w:hAnsiTheme="majorHAnsi" w:cstheme="majorHAnsi"/>
          <w:lang w:val="pl-PL"/>
        </w:rPr>
      </w:pPr>
    </w:p>
    <w:p w14:paraId="00FE5DEB" w14:textId="75E6479D" w:rsidR="001C0CEF" w:rsidRPr="00C61B1F" w:rsidRDefault="001C0CEF" w:rsidP="001C0CEF">
      <w:pPr>
        <w:jc w:val="center"/>
        <w:rPr>
          <w:rFonts w:asciiTheme="majorHAnsi" w:hAnsiTheme="majorHAnsi" w:cstheme="majorHAnsi"/>
          <w:b/>
          <w:bCs/>
          <w:lang w:val="pl-PL"/>
        </w:rPr>
      </w:pPr>
      <w:r w:rsidRPr="00C61B1F">
        <w:rPr>
          <w:rFonts w:asciiTheme="majorHAnsi" w:hAnsiTheme="majorHAnsi" w:cstheme="majorHAnsi"/>
          <w:lang w:val="pl-PL"/>
        </w:rPr>
        <w:t>***</w:t>
      </w:r>
    </w:p>
    <w:p w14:paraId="3CA4C30D" w14:textId="29F5FEB1" w:rsidR="00EB46CD" w:rsidRPr="00C61B1F" w:rsidRDefault="00C240A5" w:rsidP="001C0CEF">
      <w:pPr>
        <w:pStyle w:val="NormalnyWeb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C61B1F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O </w:t>
      </w:r>
      <w:r w:rsidR="00EB46CD" w:rsidRPr="00C61B1F">
        <w:rPr>
          <w:rFonts w:asciiTheme="majorHAnsi" w:hAnsiTheme="majorHAnsi" w:cstheme="majorHAnsi"/>
          <w:b/>
          <w:bCs/>
          <w:sz w:val="18"/>
          <w:szCs w:val="18"/>
          <w:lang w:val="pl-PL"/>
        </w:rPr>
        <w:t>IFPI</w:t>
      </w:r>
    </w:p>
    <w:p w14:paraId="17DB8FDC" w14:textId="6E4FF78C" w:rsidR="00EB46CD" w:rsidRPr="00C61B1F" w:rsidRDefault="00C240A5" w:rsidP="001C0CEF">
      <w:pPr>
        <w:pStyle w:val="NormalnyWeb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IFPI jest organizacją promującą interesy przemysłu fonograficznego na całym świecie. </w:t>
      </w:r>
      <w:r w:rsidR="00246AB2" w:rsidRPr="00C61B1F">
        <w:rPr>
          <w:rFonts w:asciiTheme="majorHAnsi" w:hAnsiTheme="majorHAnsi" w:cstheme="majorHAnsi"/>
          <w:sz w:val="18"/>
          <w:szCs w:val="18"/>
          <w:lang w:val="pl-PL"/>
        </w:rPr>
        <w:t>W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raz z siecią swoich </w:t>
      </w:r>
      <w:r w:rsidR="00246AB2" w:rsidRPr="00C61B1F">
        <w:rPr>
          <w:rFonts w:asciiTheme="majorHAnsi" w:hAnsiTheme="majorHAnsi" w:cstheme="majorHAnsi"/>
          <w:sz w:val="18"/>
          <w:szCs w:val="18"/>
          <w:lang w:val="pl-PL"/>
        </w:rPr>
        <w:t>g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rup </w:t>
      </w:r>
      <w:r w:rsidR="00246AB2" w:rsidRPr="00C61B1F">
        <w:rPr>
          <w:rFonts w:asciiTheme="majorHAnsi" w:hAnsiTheme="majorHAnsi" w:cstheme="majorHAnsi"/>
          <w:sz w:val="18"/>
          <w:szCs w:val="18"/>
          <w:lang w:val="pl-PL"/>
        </w:rPr>
        <w:t>k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>rajowych posiada ponad 8 </w:t>
      </w:r>
      <w:r w:rsidR="0094513B" w:rsidRPr="00C61B1F">
        <w:rPr>
          <w:rFonts w:asciiTheme="majorHAnsi" w:hAnsiTheme="majorHAnsi" w:cstheme="majorHAnsi"/>
          <w:sz w:val="18"/>
          <w:szCs w:val="18"/>
          <w:lang w:val="pl-PL"/>
        </w:rPr>
        <w:t>tys.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 członków w ponad 70 krajach świata. IFPI operuje poprzez 70 biur</w:t>
      </w:r>
      <w:r w:rsidR="00A117A6">
        <w:rPr>
          <w:rFonts w:asciiTheme="majorHAnsi" w:hAnsiTheme="majorHAnsi" w:cstheme="majorHAnsi"/>
          <w:sz w:val="18"/>
          <w:szCs w:val="18"/>
          <w:lang w:val="pl-PL"/>
        </w:rPr>
        <w:t>ami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 regionalny</w:t>
      </w:r>
      <w:r w:rsidR="00A117A6">
        <w:rPr>
          <w:rFonts w:asciiTheme="majorHAnsi" w:hAnsiTheme="majorHAnsi" w:cstheme="majorHAnsi"/>
          <w:sz w:val="18"/>
          <w:szCs w:val="18"/>
          <w:lang w:val="pl-PL"/>
        </w:rPr>
        <w:t>mi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, </w:t>
      </w:r>
      <w:r w:rsidR="00246AB2" w:rsidRPr="00C61B1F">
        <w:rPr>
          <w:rFonts w:asciiTheme="majorHAnsi" w:hAnsiTheme="majorHAnsi" w:cstheme="majorHAnsi"/>
          <w:sz w:val="18"/>
          <w:szCs w:val="18"/>
          <w:lang w:val="pl-PL"/>
        </w:rPr>
        <w:t>g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>rup</w:t>
      </w:r>
      <w:r w:rsidR="00A117A6">
        <w:rPr>
          <w:rFonts w:asciiTheme="majorHAnsi" w:hAnsiTheme="majorHAnsi" w:cstheme="majorHAnsi"/>
          <w:sz w:val="18"/>
          <w:szCs w:val="18"/>
          <w:lang w:val="pl-PL"/>
        </w:rPr>
        <w:t>ami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246AB2" w:rsidRPr="00C61B1F">
        <w:rPr>
          <w:rFonts w:asciiTheme="majorHAnsi" w:hAnsiTheme="majorHAnsi" w:cstheme="majorHAnsi"/>
          <w:sz w:val="18"/>
          <w:szCs w:val="18"/>
          <w:lang w:val="pl-PL"/>
        </w:rPr>
        <w:t>k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>rajowy</w:t>
      </w:r>
      <w:r w:rsidR="00A117A6">
        <w:rPr>
          <w:rFonts w:asciiTheme="majorHAnsi" w:hAnsiTheme="majorHAnsi" w:cstheme="majorHAnsi"/>
          <w:sz w:val="18"/>
          <w:szCs w:val="18"/>
          <w:lang w:val="pl-PL"/>
        </w:rPr>
        <w:t>mi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 i stowarzyszony</w:t>
      </w:r>
      <w:r w:rsidR="00A117A6">
        <w:rPr>
          <w:rFonts w:asciiTheme="majorHAnsi" w:hAnsiTheme="majorHAnsi" w:cstheme="majorHAnsi"/>
          <w:sz w:val="18"/>
          <w:szCs w:val="18"/>
          <w:lang w:val="pl-PL"/>
        </w:rPr>
        <w:t>mi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 organizacj</w:t>
      </w:r>
      <w:r w:rsidR="00A117A6">
        <w:rPr>
          <w:rFonts w:asciiTheme="majorHAnsi" w:hAnsiTheme="majorHAnsi" w:cstheme="majorHAnsi"/>
          <w:sz w:val="18"/>
          <w:szCs w:val="18"/>
          <w:lang w:val="pl-PL"/>
        </w:rPr>
        <w:t>ami</w:t>
      </w:r>
      <w:r w:rsidRPr="00C61B1F">
        <w:rPr>
          <w:rFonts w:asciiTheme="majorHAnsi" w:hAnsiTheme="majorHAnsi" w:cstheme="majorHAnsi"/>
          <w:sz w:val="18"/>
          <w:szCs w:val="18"/>
          <w:lang w:val="pl-PL"/>
        </w:rPr>
        <w:t xml:space="preserve"> zbiorowego zarządzania. Misją IFPI jest promowanie wartości nagrań muzycznych, występowanie w interesie praw producentów fonograficznych i rozszerzanie komercyjnego wykorzystania muzyki na wszystkich rynkach, na których operują członkowie organizacji.</w:t>
      </w:r>
    </w:p>
    <w:p w14:paraId="7C4F0433" w14:textId="77777777" w:rsidR="00E61114" w:rsidRPr="00C61B1F" w:rsidRDefault="00E61114" w:rsidP="001C0CEF">
      <w:pPr>
        <w:pStyle w:val="NormalnyWeb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6B9D3970" w14:textId="77777777" w:rsidR="001C0CEF" w:rsidRPr="00C61B1F" w:rsidRDefault="001C0CEF" w:rsidP="001C0CEF">
      <w:pPr>
        <w:jc w:val="both"/>
        <w:rPr>
          <w:rFonts w:asciiTheme="majorHAnsi" w:hAnsiTheme="majorHAnsi" w:cstheme="majorHAnsi"/>
          <w:b/>
          <w:bCs/>
          <w:u w:val="single"/>
          <w:lang w:val="pl-PL"/>
        </w:rPr>
      </w:pPr>
      <w:r w:rsidRPr="00C61B1F">
        <w:rPr>
          <w:rFonts w:asciiTheme="majorHAnsi" w:hAnsiTheme="majorHAnsi" w:cstheme="majorHAnsi"/>
          <w:b/>
          <w:bCs/>
          <w:u w:val="single"/>
          <w:lang w:val="pl-PL"/>
        </w:rPr>
        <w:t>Informacje dodatkowe:</w:t>
      </w:r>
    </w:p>
    <w:p w14:paraId="245774A2" w14:textId="3552C0A4" w:rsidR="007F5EF3" w:rsidRPr="00E82F69" w:rsidRDefault="00F35ABF" w:rsidP="001C0CEF">
      <w:pPr>
        <w:jc w:val="both"/>
        <w:rPr>
          <w:rFonts w:asciiTheme="majorHAnsi" w:hAnsiTheme="majorHAnsi" w:cstheme="majorHAnsi"/>
          <w:lang w:val="pl-PL"/>
        </w:rPr>
      </w:pPr>
      <w:hyperlink r:id="rId13" w:history="1">
        <w:r w:rsidR="001C0CEF" w:rsidRPr="00E82F69">
          <w:rPr>
            <w:rStyle w:val="Hipercze"/>
            <w:rFonts w:asciiTheme="majorHAnsi" w:hAnsiTheme="majorHAnsi" w:cstheme="majorHAnsi"/>
            <w:lang w:val="pl-PL"/>
          </w:rPr>
          <w:t>press@ifpi.org</w:t>
        </w:r>
      </w:hyperlink>
      <w:r w:rsidR="001C0CEF" w:rsidRPr="00E82F69">
        <w:rPr>
          <w:rStyle w:val="Hipercze"/>
          <w:rFonts w:asciiTheme="majorHAnsi" w:hAnsiTheme="majorHAnsi" w:cstheme="majorHAnsi"/>
          <w:lang w:val="pl-PL"/>
        </w:rPr>
        <w:t xml:space="preserve"> |</w:t>
      </w:r>
      <w:r w:rsidR="001C0CEF" w:rsidRPr="00E82F69">
        <w:rPr>
          <w:rFonts w:asciiTheme="majorHAnsi" w:hAnsiTheme="majorHAnsi" w:cstheme="majorHAnsi"/>
          <w:lang w:val="pl-PL"/>
        </w:rPr>
        <w:t>+44 (0)20 7878 7979</w:t>
      </w:r>
    </w:p>
    <w:sectPr w:rsidR="007F5EF3" w:rsidRPr="00E82F69" w:rsidSect="00C61B1F">
      <w:headerReference w:type="default" r:id="rId14"/>
      <w:pgSz w:w="11906" w:h="16838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EBE3" w14:textId="77777777" w:rsidR="00F35ABF" w:rsidRDefault="00F35ABF" w:rsidP="00EB46CD">
      <w:pPr>
        <w:spacing w:after="0" w:line="240" w:lineRule="auto"/>
      </w:pPr>
      <w:r>
        <w:separator/>
      </w:r>
    </w:p>
  </w:endnote>
  <w:endnote w:type="continuationSeparator" w:id="0">
    <w:p w14:paraId="21816BB3" w14:textId="77777777" w:rsidR="00F35ABF" w:rsidRDefault="00F35ABF" w:rsidP="00EB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89FB" w14:textId="77777777" w:rsidR="00F35ABF" w:rsidRDefault="00F35ABF" w:rsidP="00EB46CD">
      <w:pPr>
        <w:spacing w:after="0" w:line="240" w:lineRule="auto"/>
      </w:pPr>
      <w:r>
        <w:separator/>
      </w:r>
    </w:p>
  </w:footnote>
  <w:footnote w:type="continuationSeparator" w:id="0">
    <w:p w14:paraId="00AA7439" w14:textId="77777777" w:rsidR="00F35ABF" w:rsidRDefault="00F35ABF" w:rsidP="00EB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F190" w14:textId="6E87CBCF" w:rsidR="00C61B1F" w:rsidRPr="00C61B1F" w:rsidRDefault="005B5E58" w:rsidP="00C61B1F">
    <w:pPr>
      <w:jc w:val="both"/>
      <w:rPr>
        <w:rStyle w:val="Pogrubienie"/>
        <w:rFonts w:asciiTheme="majorHAnsi" w:hAnsiTheme="majorHAnsi" w:cstheme="majorHAnsi"/>
        <w:b w:val="0"/>
        <w:bCs w:val="0"/>
        <w:color w:val="000000"/>
        <w:sz w:val="28"/>
        <w:szCs w:val="28"/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467F5" wp14:editId="7ED2C008">
          <wp:simplePos x="0" y="0"/>
          <wp:positionH relativeFrom="column">
            <wp:posOffset>5085715</wp:posOffset>
          </wp:positionH>
          <wp:positionV relativeFrom="paragraph">
            <wp:posOffset>242765</wp:posOffset>
          </wp:positionV>
          <wp:extent cx="646430" cy="686435"/>
          <wp:effectExtent l="0" t="0" r="1270" b="0"/>
          <wp:wrapThrough wrapText="bothSides">
            <wp:wrapPolygon edited="0">
              <wp:start x="7639" y="0"/>
              <wp:lineTo x="0" y="5994"/>
              <wp:lineTo x="0" y="20981"/>
              <wp:lineTo x="14004" y="20981"/>
              <wp:lineTo x="21006" y="19182"/>
              <wp:lineTo x="21006" y="0"/>
              <wp:lineTo x="10185" y="0"/>
              <wp:lineTo x="763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B1F" w:rsidRPr="00C61B1F">
      <w:rPr>
        <w:rStyle w:val="Pogrubienie"/>
        <w:rFonts w:asciiTheme="majorHAnsi" w:hAnsiTheme="majorHAnsi" w:cstheme="majorHAnsi"/>
        <w:b w:val="0"/>
        <w:bCs w:val="0"/>
        <w:color w:val="000000"/>
        <w:sz w:val="28"/>
        <w:szCs w:val="28"/>
        <w:lang w:val="pl-PL"/>
      </w:rPr>
      <w:t>Informacja prasowa</w:t>
    </w:r>
    <w:r w:rsidR="00C61B1F" w:rsidRPr="00C61B1F">
      <w:rPr>
        <w:rStyle w:val="Pogrubienie"/>
        <w:rFonts w:asciiTheme="majorHAnsi" w:hAnsiTheme="majorHAnsi" w:cstheme="majorHAnsi"/>
        <w:b w:val="0"/>
        <w:bCs w:val="0"/>
        <w:color w:val="000000"/>
        <w:sz w:val="28"/>
        <w:szCs w:val="28"/>
        <w:lang w:val="pl-PL"/>
      </w:rPr>
      <w:tab/>
    </w:r>
    <w:r w:rsidR="00C61B1F" w:rsidRPr="00C61B1F">
      <w:rPr>
        <w:rStyle w:val="Pogrubienie"/>
        <w:rFonts w:asciiTheme="majorHAnsi" w:hAnsiTheme="majorHAnsi" w:cstheme="majorHAnsi"/>
        <w:b w:val="0"/>
        <w:bCs w:val="0"/>
        <w:color w:val="000000"/>
        <w:sz w:val="28"/>
        <w:szCs w:val="28"/>
        <w:lang w:val="pl-PL"/>
      </w:rPr>
      <w:tab/>
    </w:r>
    <w:r w:rsidR="00C61B1F" w:rsidRPr="00C61B1F">
      <w:rPr>
        <w:rStyle w:val="Pogrubienie"/>
        <w:rFonts w:asciiTheme="majorHAnsi" w:hAnsiTheme="majorHAnsi" w:cstheme="majorHAnsi"/>
        <w:b w:val="0"/>
        <w:bCs w:val="0"/>
        <w:color w:val="000000"/>
        <w:sz w:val="28"/>
        <w:szCs w:val="28"/>
        <w:lang w:val="pl-PL"/>
      </w:rPr>
      <w:tab/>
    </w:r>
    <w:r w:rsidR="00C61B1F" w:rsidRPr="00C61B1F">
      <w:rPr>
        <w:rStyle w:val="Pogrubienie"/>
        <w:rFonts w:asciiTheme="majorHAnsi" w:hAnsiTheme="majorHAnsi" w:cstheme="majorHAnsi"/>
        <w:b w:val="0"/>
        <w:bCs w:val="0"/>
        <w:color w:val="000000"/>
        <w:sz w:val="28"/>
        <w:szCs w:val="28"/>
        <w:lang w:val="pl-PL"/>
      </w:rPr>
      <w:tab/>
    </w:r>
  </w:p>
  <w:p w14:paraId="393652A4" w14:textId="77777777" w:rsidR="005B5E58" w:rsidRDefault="005B5E58">
    <w:pPr>
      <w:pStyle w:val="Nagwek"/>
    </w:pPr>
  </w:p>
  <w:p w14:paraId="3EDE2FDD" w14:textId="37B67A8A" w:rsidR="00C61B1F" w:rsidRDefault="00C61B1F">
    <w:pPr>
      <w:pStyle w:val="Nagwek"/>
    </w:pPr>
  </w:p>
  <w:p w14:paraId="79E9F34C" w14:textId="4DF902D4" w:rsidR="00C61B1F" w:rsidRDefault="00C61B1F">
    <w:pPr>
      <w:pStyle w:val="Nagwek"/>
    </w:pPr>
  </w:p>
  <w:p w14:paraId="4F2FC68D" w14:textId="77777777" w:rsidR="00C61B1F" w:rsidRDefault="00C61B1F">
    <w:pPr>
      <w:pStyle w:val="Nagwek"/>
    </w:pPr>
  </w:p>
  <w:p w14:paraId="78346915" w14:textId="5F1F6099" w:rsidR="00EB46CD" w:rsidRDefault="00EB4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29A"/>
    <w:multiLevelType w:val="hybridMultilevel"/>
    <w:tmpl w:val="8DCC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538"/>
    <w:multiLevelType w:val="hybridMultilevel"/>
    <w:tmpl w:val="33C8D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7E99"/>
    <w:multiLevelType w:val="hybridMultilevel"/>
    <w:tmpl w:val="3536A7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0640412"/>
    <w:multiLevelType w:val="hybridMultilevel"/>
    <w:tmpl w:val="A658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68138">
    <w:abstractNumId w:val="2"/>
  </w:num>
  <w:num w:numId="2" w16cid:durableId="202602204">
    <w:abstractNumId w:val="0"/>
  </w:num>
  <w:num w:numId="3" w16cid:durableId="608587436">
    <w:abstractNumId w:val="1"/>
  </w:num>
  <w:num w:numId="4" w16cid:durableId="1889873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MDYzMzEwMTU0NDFW0lEKTi0uzszPAykwrAUAMbs2RiwAAAA="/>
  </w:docVars>
  <w:rsids>
    <w:rsidRoot w:val="00EB46CD"/>
    <w:rsid w:val="00054962"/>
    <w:rsid w:val="001C0CEF"/>
    <w:rsid w:val="0020673A"/>
    <w:rsid w:val="00233C9B"/>
    <w:rsid w:val="002404D8"/>
    <w:rsid w:val="00246AB2"/>
    <w:rsid w:val="00286DB6"/>
    <w:rsid w:val="002B25FE"/>
    <w:rsid w:val="00304E13"/>
    <w:rsid w:val="003F6BA5"/>
    <w:rsid w:val="004855A5"/>
    <w:rsid w:val="00496D69"/>
    <w:rsid w:val="0052069A"/>
    <w:rsid w:val="005473FA"/>
    <w:rsid w:val="005B5E58"/>
    <w:rsid w:val="006141DE"/>
    <w:rsid w:val="00636611"/>
    <w:rsid w:val="006F1EF3"/>
    <w:rsid w:val="007023C1"/>
    <w:rsid w:val="00725AD5"/>
    <w:rsid w:val="007B4AAB"/>
    <w:rsid w:val="007B56C2"/>
    <w:rsid w:val="007E3F95"/>
    <w:rsid w:val="007F5EF3"/>
    <w:rsid w:val="00894C57"/>
    <w:rsid w:val="008D467A"/>
    <w:rsid w:val="008E1CFA"/>
    <w:rsid w:val="008F4B26"/>
    <w:rsid w:val="0094513B"/>
    <w:rsid w:val="00960FDB"/>
    <w:rsid w:val="00984327"/>
    <w:rsid w:val="009B043F"/>
    <w:rsid w:val="00A117A6"/>
    <w:rsid w:val="00A16EBF"/>
    <w:rsid w:val="00A60D03"/>
    <w:rsid w:val="00AA6348"/>
    <w:rsid w:val="00B053D0"/>
    <w:rsid w:val="00B33D4B"/>
    <w:rsid w:val="00B374F4"/>
    <w:rsid w:val="00B64B2F"/>
    <w:rsid w:val="00BE776C"/>
    <w:rsid w:val="00BF3068"/>
    <w:rsid w:val="00C23D33"/>
    <w:rsid w:val="00C240A5"/>
    <w:rsid w:val="00C24857"/>
    <w:rsid w:val="00C61B1F"/>
    <w:rsid w:val="00C63915"/>
    <w:rsid w:val="00D2147B"/>
    <w:rsid w:val="00D31EF6"/>
    <w:rsid w:val="00D6656C"/>
    <w:rsid w:val="00D948E9"/>
    <w:rsid w:val="00DE396F"/>
    <w:rsid w:val="00DF6BB6"/>
    <w:rsid w:val="00E61114"/>
    <w:rsid w:val="00E6454B"/>
    <w:rsid w:val="00E720FB"/>
    <w:rsid w:val="00E82F69"/>
    <w:rsid w:val="00E831D6"/>
    <w:rsid w:val="00E8712E"/>
    <w:rsid w:val="00E92511"/>
    <w:rsid w:val="00EB46CD"/>
    <w:rsid w:val="00EB7345"/>
    <w:rsid w:val="00F10880"/>
    <w:rsid w:val="00F15380"/>
    <w:rsid w:val="00F22D55"/>
    <w:rsid w:val="00F35ABF"/>
    <w:rsid w:val="00F51944"/>
    <w:rsid w:val="00FB6657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1EF9"/>
  <w15:chartTrackingRefBased/>
  <w15:docId w15:val="{9D262130-BC94-4632-9C7E-49B9A6BC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B46CD"/>
    <w:pPr>
      <w:ind w:left="720"/>
      <w:contextualSpacing/>
    </w:pPr>
  </w:style>
  <w:style w:type="paragraph" w:styleId="NormalnyWeb">
    <w:name w:val="Normal (Web)"/>
    <w:basedOn w:val="Normalny"/>
    <w:uiPriority w:val="99"/>
    <w:rsid w:val="00EB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EB46CD"/>
    <w:rPr>
      <w:b/>
      <w:bCs/>
    </w:rPr>
  </w:style>
  <w:style w:type="character" w:styleId="Hipercze">
    <w:name w:val="Hyperlink"/>
    <w:basedOn w:val="Domylnaczcionkaakapitu"/>
    <w:rsid w:val="00EB46CD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46CD"/>
  </w:style>
  <w:style w:type="paragraph" w:styleId="Nagwek">
    <w:name w:val="header"/>
    <w:basedOn w:val="Normalny"/>
    <w:link w:val="NagwekZnak"/>
    <w:uiPriority w:val="99"/>
    <w:unhideWhenUsed/>
    <w:rsid w:val="00E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6CD"/>
  </w:style>
  <w:style w:type="paragraph" w:styleId="Stopka">
    <w:name w:val="footer"/>
    <w:basedOn w:val="Normalny"/>
    <w:link w:val="StopkaZnak"/>
    <w:uiPriority w:val="99"/>
    <w:unhideWhenUsed/>
    <w:rsid w:val="00E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6CD"/>
  </w:style>
  <w:style w:type="character" w:styleId="Odwoaniedokomentarza">
    <w:name w:val="annotation reference"/>
    <w:basedOn w:val="Domylnaczcionkaakapitu"/>
    <w:uiPriority w:val="99"/>
    <w:semiHidden/>
    <w:unhideWhenUsed/>
    <w:rsid w:val="00945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1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1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1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1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3FA"/>
    <w:rPr>
      <w:color w:val="605E5C"/>
      <w:shd w:val="clear" w:color="auto" w:fill="E1DFDD"/>
    </w:rPr>
  </w:style>
  <w:style w:type="character" w:customStyle="1" w:styleId="Hyperlink0">
    <w:name w:val="Hyperlink.0"/>
    <w:basedOn w:val="Domylnaczcionkaakapitu"/>
    <w:rsid w:val="00C61B1F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character" w:styleId="UyteHipercze">
    <w:name w:val="FollowedHyperlink"/>
    <w:basedOn w:val="Domylnaczcionkaakapitu"/>
    <w:uiPriority w:val="99"/>
    <w:semiHidden/>
    <w:unhideWhenUsed/>
    <w:rsid w:val="008D46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ifp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mr.ifpi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fpi.org/resourc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fpi.org/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AF90B04B7B949BFF239C766453427" ma:contentTypeVersion="12" ma:contentTypeDescription="Create a new document." ma:contentTypeScope="" ma:versionID="4e55a063b0cec35eef614884a321902f">
  <xsd:schema xmlns:xsd="http://www.w3.org/2001/XMLSchema" xmlns:xs="http://www.w3.org/2001/XMLSchema" xmlns:p="http://schemas.microsoft.com/office/2006/metadata/properties" xmlns:ns2="f6bd6c81-1d77-431a-96f6-b584d06c0276" xmlns:ns3="74b0efb2-7030-4e66-92e6-a801e305edca" targetNamespace="http://schemas.microsoft.com/office/2006/metadata/properties" ma:root="true" ma:fieldsID="b526668a41a5989d501948ca44e78a3d" ns2:_="" ns3:_="">
    <xsd:import namespace="f6bd6c81-1d77-431a-96f6-b584d06c0276"/>
    <xsd:import namespace="74b0efb2-7030-4e66-92e6-a801e305e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6c81-1d77-431a-96f6-b584d06c0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efb2-7030-4e66-92e6-a801e305e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AED948-2684-4579-B502-0BE74FED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6c81-1d77-431a-96f6-b584d06c0276"/>
    <ds:schemaRef ds:uri="74b0efb2-7030-4e66-92e6-a801e305e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A1F1D-4FCC-4A83-AA3B-50DE9D83C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9E65C-F41C-4964-BA7E-3AD5C5E85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Goldthorpe</dc:creator>
  <cp:keywords/>
  <dc:description/>
  <cp:lastModifiedBy>Katarzyna Kowalewska</cp:lastModifiedBy>
  <cp:revision>3</cp:revision>
  <dcterms:created xsi:type="dcterms:W3CDTF">2022-03-22T14:11:00Z</dcterms:created>
  <dcterms:modified xsi:type="dcterms:W3CDTF">2022-03-22T15:00:00Z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0x010100535AF90B04B7B949BFF239C766453427</vt:lpwstr>
  </property>
</Properties>
</file>